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0E" w:rsidRDefault="00C5620E" w:rsidP="00C5620E">
      <w:pPr>
        <w:spacing w:line="600" w:lineRule="exact"/>
        <w:rPr>
          <w:rFonts w:ascii="宋体" w:eastAsia="宋体" w:hAnsi="宋体"/>
          <w:color w:val="000000"/>
          <w:sz w:val="24"/>
        </w:rPr>
      </w:pPr>
      <w:r>
        <w:rPr>
          <w:rFonts w:ascii="黑体" w:eastAsia="黑体" w:hAnsi="宋体" w:hint="eastAsia"/>
          <w:color w:val="000000"/>
          <w:sz w:val="24"/>
        </w:rPr>
        <w:t>附件2：</w:t>
      </w:r>
    </w:p>
    <w:p w:rsidR="00C5620E" w:rsidRDefault="00C5620E" w:rsidP="00C5620E">
      <w:pPr>
        <w:spacing w:line="600" w:lineRule="exact"/>
        <w:jc w:val="center"/>
        <w:rPr>
          <w:rFonts w:ascii="方正小标宋简体" w:eastAsia="方正小标宋简体" w:hint="eastAsia"/>
          <w:color w:val="000000"/>
          <w:sz w:val="24"/>
        </w:rPr>
      </w:pPr>
      <w:r>
        <w:rPr>
          <w:rFonts w:ascii="方正小标宋简体" w:eastAsia="方正小标宋简体" w:hint="eastAsia"/>
          <w:color w:val="000000"/>
          <w:sz w:val="24"/>
        </w:rPr>
        <w:t>民办非企业单位档案归档范围</w:t>
      </w:r>
    </w:p>
    <w:p w:rsidR="00C5620E" w:rsidRDefault="00C5620E" w:rsidP="00C5620E">
      <w:pPr>
        <w:spacing w:line="600" w:lineRule="exact"/>
        <w:ind w:firstLineChars="200" w:firstLine="480"/>
        <w:rPr>
          <w:rFonts w:ascii="仿宋_GB2312" w:hint="eastAsia"/>
          <w:color w:val="000000"/>
          <w:sz w:val="24"/>
        </w:rPr>
      </w:pP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一、民办非企业单位名称预登记文件材料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1．民办非企业单位名称预登记表；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2．民办非企业单位名称预登记通知书；</w:t>
      </w:r>
    </w:p>
    <w:p w:rsidR="00C5620E" w:rsidRDefault="00C5620E" w:rsidP="00C5620E">
      <w:pPr>
        <w:spacing w:line="600" w:lineRule="exact"/>
        <w:rPr>
          <w:rFonts w:ascii="仿宋_GB2312" w:hint="eastAsia"/>
          <w:color w:val="000000"/>
          <w:sz w:val="24"/>
        </w:rPr>
      </w:pPr>
      <w:r>
        <w:rPr>
          <w:rFonts w:ascii="仿宋_GB2312" w:hint="eastAsia"/>
          <w:color w:val="000000"/>
          <w:sz w:val="24"/>
        </w:rPr>
        <w:t>3．其他有关材料。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二、民办非企业单位成立登记文件材料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1．民办非企业单位登记申请书；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2．业务主管单位批准文件；</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3．行业许可证复印件；</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4．举办者（含个人和单位）基本情况和身份证明；</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5．办公场所使用权证明；</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6．验资报告；</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7．拟任法定代表人（负责人）的基本情况、身份证明；</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8．章程草案；</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9．登记管理机关同意成立的批准文件；</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10．印章式样、银行</w:t>
      </w:r>
      <w:proofErr w:type="gramStart"/>
      <w:r>
        <w:rPr>
          <w:rFonts w:ascii="仿宋_GB2312" w:hint="eastAsia"/>
          <w:color w:val="000000"/>
          <w:sz w:val="24"/>
        </w:rPr>
        <w:t>帐户</w:t>
      </w:r>
      <w:proofErr w:type="gramEnd"/>
      <w:r>
        <w:rPr>
          <w:rFonts w:ascii="仿宋_GB2312" w:hint="eastAsia"/>
          <w:color w:val="000000"/>
          <w:sz w:val="24"/>
        </w:rPr>
        <w:t>等备案材料；</w:t>
      </w:r>
    </w:p>
    <w:p w:rsidR="00C5620E" w:rsidRDefault="00C5620E" w:rsidP="00C5620E">
      <w:pPr>
        <w:spacing w:line="600" w:lineRule="exact"/>
        <w:rPr>
          <w:rFonts w:ascii="仿宋_GB2312" w:hint="eastAsia"/>
          <w:color w:val="000000"/>
          <w:sz w:val="24"/>
        </w:rPr>
      </w:pPr>
      <w:r>
        <w:rPr>
          <w:rFonts w:ascii="仿宋_GB2312" w:hint="eastAsia"/>
          <w:color w:val="000000"/>
          <w:sz w:val="24"/>
        </w:rPr>
        <w:t>11．其他有关材料。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三、民办非企业单位变更登记（包括名称、住所、业务范围、法定代表人/负责人、开办资金、业务主管单位等变更）文件材料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1．民办非企业单位变更登记表；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2．理事（董事）会形成的决议；</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lastRenderedPageBreak/>
        <w:t>3．业务主管单位同意的意见；</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4．变更前《民办非企业单位登记证书》（正、副本）；</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5．财务审计报告（仅法定代表人/负责人变更）；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6．法定代表人/负责人的基本情况、身份证明（仅法定代表人/负责人变更）；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7．验资报告（仅开办资金变更）；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8．新业务主管单位同意的意见（</w:t>
      </w:r>
      <w:proofErr w:type="gramStart"/>
      <w:r>
        <w:rPr>
          <w:rFonts w:ascii="仿宋_GB2312" w:hint="eastAsia"/>
          <w:color w:val="000000"/>
          <w:sz w:val="24"/>
        </w:rPr>
        <w:t>仅业务</w:t>
      </w:r>
      <w:proofErr w:type="gramEnd"/>
      <w:r>
        <w:rPr>
          <w:rFonts w:ascii="仿宋_GB2312" w:hint="eastAsia"/>
          <w:color w:val="000000"/>
          <w:sz w:val="24"/>
        </w:rPr>
        <w:t>主管单位变更）；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9．登记管理机关同意名称变更的批准文件（仅名称变更）；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10．民办非企业单位印章备案表（仅名称变更）；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11．民办非企业单位章程核准表及章程正文（</w:t>
      </w:r>
      <w:proofErr w:type="gramStart"/>
      <w:r>
        <w:rPr>
          <w:rFonts w:ascii="仿宋_GB2312" w:hint="eastAsia"/>
          <w:color w:val="000000"/>
          <w:sz w:val="24"/>
        </w:rPr>
        <w:t>仅业务</w:t>
      </w:r>
      <w:proofErr w:type="gramEnd"/>
      <w:r>
        <w:rPr>
          <w:rFonts w:ascii="仿宋_GB2312" w:hint="eastAsia"/>
          <w:color w:val="000000"/>
          <w:sz w:val="24"/>
        </w:rPr>
        <w:t>主管单位、名称变更）；</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12．办公场所使用权证明（仅住所变更）；</w:t>
      </w:r>
    </w:p>
    <w:p w:rsidR="00C5620E" w:rsidRDefault="00C5620E" w:rsidP="00C5620E">
      <w:pPr>
        <w:spacing w:line="600" w:lineRule="exact"/>
        <w:rPr>
          <w:rFonts w:ascii="仿宋_GB2312" w:hint="eastAsia"/>
          <w:color w:val="000000"/>
          <w:sz w:val="24"/>
        </w:rPr>
      </w:pPr>
      <w:r>
        <w:rPr>
          <w:rFonts w:ascii="仿宋_GB2312" w:hint="eastAsia"/>
          <w:color w:val="000000"/>
          <w:sz w:val="24"/>
        </w:rPr>
        <w:t>13．其他有关材料。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四、民办非企业单位注销登记文件材料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1．民办非企业单位注销登记表；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2．法定代表人（负责人）签署的注销登记申请书；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3．理事（董事）会形成的决议；</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4．业务主管单位的审查文件；</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5．资产清算报告；</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6．注销税务登记凭证；</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7．登记管理机关同意注销的批准文件；</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8．收缴的《民办非企业单位登记证书》（正、副本）、印章和财务凭证；</w:t>
      </w:r>
    </w:p>
    <w:p w:rsidR="00C5620E" w:rsidRDefault="00C5620E" w:rsidP="00C5620E">
      <w:pPr>
        <w:spacing w:line="600" w:lineRule="exact"/>
        <w:rPr>
          <w:rFonts w:ascii="仿宋_GB2312" w:hint="eastAsia"/>
          <w:color w:val="000000"/>
          <w:sz w:val="24"/>
        </w:rPr>
      </w:pPr>
      <w:r>
        <w:rPr>
          <w:rFonts w:ascii="仿宋_GB2312" w:hint="eastAsia"/>
          <w:color w:val="000000"/>
          <w:sz w:val="24"/>
        </w:rPr>
        <w:t>9．其他有关材料。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五、民办非企业单位年度检查文件材料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1．年度工作报告书；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lastRenderedPageBreak/>
        <w:t>2．财务会计报表；</w:t>
      </w:r>
    </w:p>
    <w:p w:rsidR="00C5620E" w:rsidRDefault="00C5620E" w:rsidP="00C5620E">
      <w:pPr>
        <w:spacing w:line="600" w:lineRule="exact"/>
        <w:rPr>
          <w:rFonts w:ascii="仿宋_GB2312" w:hint="eastAsia"/>
          <w:color w:val="000000"/>
          <w:sz w:val="24"/>
        </w:rPr>
      </w:pPr>
      <w:r>
        <w:rPr>
          <w:rFonts w:ascii="仿宋_GB2312" w:hint="eastAsia"/>
          <w:color w:val="000000"/>
          <w:sz w:val="24"/>
        </w:rPr>
        <w:t>3．其他有关材料。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六、民办非企业单位行政处罚文件材料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1．行政处罚决定书；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2．案件举报登记材料；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3．立案审批表；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4．现场检查笔录；</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5．先行登记保存（封存）通知书；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6．调查笔录；</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7．行政检查通知书；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8．先行登记保存证据处理决定书；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9．行政处罚事先告知书；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10．行政处罚听证告知书；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11．送达回证；</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12．案件调查终结报告；</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13．案件调查终结审批表；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14．行政处罚听证通知书；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15．行政处罚听证笔录；</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16．行政处罚听证报告书；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17．业务主管单位提出的行政处罚建议书；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18．</w:t>
      </w:r>
      <w:proofErr w:type="gramStart"/>
      <w:r>
        <w:rPr>
          <w:rFonts w:ascii="仿宋_GB2312" w:hint="eastAsia"/>
          <w:color w:val="000000"/>
          <w:sz w:val="24"/>
        </w:rPr>
        <w:t>销案审批</w:t>
      </w:r>
      <w:proofErr w:type="gramEnd"/>
      <w:r>
        <w:rPr>
          <w:rFonts w:ascii="仿宋_GB2312" w:hint="eastAsia"/>
          <w:color w:val="000000"/>
          <w:sz w:val="24"/>
        </w:rPr>
        <w:t>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19．撤销批文；</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20．取缔决定书；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lastRenderedPageBreak/>
        <w:t>21．应对行政复议的相关材料；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22．应对行政诉讼的相关材料；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23．先行登记保存物品清单；</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24．强制执行申请书；</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25．案件转移物品清单；</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26．涉案物品处理记录、处理凭证；</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27．结案报告；</w:t>
      </w:r>
    </w:p>
    <w:p w:rsidR="00C5620E" w:rsidRDefault="00C5620E" w:rsidP="00C5620E">
      <w:pPr>
        <w:spacing w:line="600" w:lineRule="exact"/>
        <w:rPr>
          <w:rFonts w:ascii="仿宋_GB2312" w:hint="eastAsia"/>
          <w:color w:val="000000"/>
          <w:sz w:val="24"/>
        </w:rPr>
      </w:pPr>
      <w:r>
        <w:rPr>
          <w:rFonts w:ascii="仿宋_GB2312" w:hint="eastAsia"/>
          <w:color w:val="000000"/>
          <w:sz w:val="24"/>
        </w:rPr>
        <w:t>28．其他有关材料。</w:t>
      </w:r>
    </w:p>
    <w:p w:rsidR="00C5620E" w:rsidRDefault="00C5620E" w:rsidP="00C5620E">
      <w:pPr>
        <w:spacing w:line="600" w:lineRule="exact"/>
        <w:ind w:firstLineChars="200" w:firstLine="480"/>
        <w:rPr>
          <w:rFonts w:ascii="黑体" w:eastAsia="黑体" w:hint="eastAsia"/>
          <w:color w:val="000000"/>
          <w:sz w:val="24"/>
        </w:rPr>
      </w:pPr>
      <w:r>
        <w:rPr>
          <w:rFonts w:ascii="黑体" w:eastAsia="黑体" w:hint="eastAsia"/>
          <w:color w:val="000000"/>
          <w:sz w:val="24"/>
        </w:rPr>
        <w:t>七、民办非企业单位其他需要归档的文件材料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1．住所地与登记管理机关不在一地的民办非企业单位向所在地登记管理机关备案的材料；</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2．民办非企业单位内设机构备案表；</w:t>
      </w:r>
    </w:p>
    <w:p w:rsidR="00C5620E" w:rsidRDefault="00C5620E" w:rsidP="00C5620E">
      <w:pPr>
        <w:spacing w:line="600" w:lineRule="exact"/>
        <w:ind w:firstLineChars="200" w:firstLine="480"/>
        <w:rPr>
          <w:rFonts w:ascii="仿宋_GB2312" w:hint="eastAsia"/>
          <w:color w:val="000000"/>
          <w:sz w:val="24"/>
        </w:rPr>
      </w:pPr>
      <w:r>
        <w:rPr>
          <w:rFonts w:ascii="仿宋_GB2312" w:hint="eastAsia"/>
          <w:color w:val="000000"/>
          <w:sz w:val="24"/>
        </w:rPr>
        <w:t>3．民办非企业单位章程核准表及章程正文。</w:t>
      </w:r>
    </w:p>
    <w:p w:rsidR="006D7A15" w:rsidRPr="00C5620E" w:rsidRDefault="006D7A15" w:rsidP="00C5620E"/>
    <w:sectPr w:rsidR="006D7A15" w:rsidRPr="00C5620E" w:rsidSect="006D7A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3794"/>
    <w:rsid w:val="00430261"/>
    <w:rsid w:val="006D7A15"/>
    <w:rsid w:val="007B2886"/>
    <w:rsid w:val="00B915C8"/>
    <w:rsid w:val="00C5620E"/>
    <w:rsid w:val="00DF3794"/>
    <w:rsid w:val="00E533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afterLines="1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94"/>
    <w:pPr>
      <w:widowControl w:val="0"/>
      <w:spacing w:beforeLines="0" w:afterLines="0" w:line="240" w:lineRule="auto"/>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553873">
      <w:bodyDiv w:val="1"/>
      <w:marLeft w:val="0"/>
      <w:marRight w:val="0"/>
      <w:marTop w:val="0"/>
      <w:marBottom w:val="0"/>
      <w:divBdr>
        <w:top w:val="none" w:sz="0" w:space="0" w:color="auto"/>
        <w:left w:val="none" w:sz="0" w:space="0" w:color="auto"/>
        <w:bottom w:val="none" w:sz="0" w:space="0" w:color="auto"/>
        <w:right w:val="none" w:sz="0" w:space="0" w:color="auto"/>
      </w:divBdr>
    </w:div>
    <w:div w:id="21438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WCHVH</dc:creator>
  <cp:lastModifiedBy>WCHVH</cp:lastModifiedBy>
  <cp:revision>2</cp:revision>
  <dcterms:created xsi:type="dcterms:W3CDTF">2015-01-21T08:23:00Z</dcterms:created>
  <dcterms:modified xsi:type="dcterms:W3CDTF">2015-01-21T08:23:00Z</dcterms:modified>
</cp:coreProperties>
</file>